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re 2"/>
        <w:rPr>
          <w:rFonts w:ascii="Times New Roman" w:cs="Times New Roman" w:hAnsi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ab/>
        <w:tab/>
      </w:r>
      <w:r>
        <w:rPr>
          <w:rFonts w:ascii="Times New Roman" w:hAnsi="Times New Roman"/>
          <w:sz w:val="30"/>
          <w:szCs w:val="30"/>
          <w:rtl w:val="0"/>
          <w:lang w:val="fr-FR"/>
        </w:rPr>
        <w:t>Evaluation du retour des</w:t>
      </w:r>
      <w:r>
        <w:rPr>
          <w:rFonts w:ascii="Times New Roman" w:hAnsi="Times New Roman"/>
          <w:sz w:val="30"/>
          <w:szCs w:val="30"/>
          <w:rtl w:val="0"/>
          <w:lang w:val="fr-FR"/>
        </w:rPr>
        <w:t xml:space="preserve"> </w:t>
      </w:r>
      <w:r>
        <w:rPr>
          <w:rFonts w:ascii="Times New Roman" w:hAnsi="Times New Roman"/>
          <w:sz w:val="30"/>
          <w:szCs w:val="30"/>
          <w:rtl w:val="0"/>
          <w:lang w:val="pt-PT"/>
        </w:rPr>
        <w:t>participant.e.s</w:t>
      </w:r>
      <w:r>
        <w:rPr>
          <w:rFonts w:ascii="Times New Roman" w:cs="Times New Roman" w:hAnsi="Times New Roman" w:eastAsia="Times New Roman"/>
          <w:sz w:val="30"/>
          <w:szCs w:val="3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line">
                  <wp:posOffset>365027</wp:posOffset>
                </wp:positionV>
                <wp:extent cx="2389346" cy="0"/>
                <wp:effectExtent l="0" t="0" r="0" b="0"/>
                <wp:wrapNone/>
                <wp:docPr id="1073741825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346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0pt;margin-top:28.7pt;width:188.1pt;height:0.0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Titre 2"/>
        <w:rPr>
          <w:rFonts w:ascii="Times New Roman" w:cs="Times New Roman" w:hAnsi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rtl w:val="0"/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issue de cet atelier, un questionnaire d'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 a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soumis aux participant-e-s afin de conna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leur appr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ciation sur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 entreprise, mais aussi pour obtenir des informations et avis les suites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y donner.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160" w:line="259" w:lineRule="auto"/>
        <w:ind w:right="0"/>
        <w:jc w:val="both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M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thodologie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Cette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 a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ue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partir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un mod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le mis au point par la Fondation  pour l'urbanisme ouvert, co-organisatrice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atelier. Strictement anonyme, les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sultats de cette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 visent en particulier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servir de point de rep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 pour clarifier les objectifs et axes de poursuite 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prospective alliant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conomie contributive, climat et communs.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 a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 de mani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 objective afin de pouvoir appr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cier le potentiel de mise en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la communaut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acteurs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mergente autour des suites de cet atelier. 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Les participants ont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sond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 sur les questions suivantes :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1. Croyez-vous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de co-construction propos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 dans cet atelier 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2. Selon vous,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est-elle ouverte, ou plut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ô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certains 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3. Est-ce que vous vous sentez personnellement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4. Est-ce que vos propositions ou celles entendues vous semblent pouvoir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alis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 ?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5.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est-elle capable de faire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merger ou renforcer des communs pour 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ve ?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6. Est-ce que vous avez remarqu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des personnes particuli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rement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 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7. Pensez-vous que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de prospective, qui propose de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velopper de nouveaux partenariats public/communs, permettra au territoire de mieux 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adapter aux cons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quences multiples du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glement climatique 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8.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est-elle facile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suivre depuis le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but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travers une bonne diffusion des informations ?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9. Est-ce que vous avez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impression que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pourra avoir un int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pour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autres territoires ?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ponses obtenues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Sur un total de 43 participant.e.s, 22 ont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pondu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cette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 ce qui correspond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51% des participant.e.s.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valuation porte donc sur les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ponses de 22 participant.e.s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parti.e.s selon le tableau suivant :</w:t>
      </w:r>
    </w:p>
    <w:tbl>
      <w:tblPr>
        <w:tblW w:w="902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707"/>
        <w:gridCol w:w="1901"/>
        <w:gridCol w:w="1803"/>
        <w:gridCol w:w="2365"/>
        <w:gridCol w:w="1244"/>
      </w:tblGrid>
      <w:tr>
        <w:tblPrEx>
          <w:shd w:val="clear" w:color="auto" w:fill="cdd4e9"/>
        </w:tblPrEx>
        <w:trPr>
          <w:trHeight w:val="1171" w:hRule="atLeast"/>
        </w:trPr>
        <w:tc>
          <w:tcPr>
            <w:tcW w:type="dxa" w:w="170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160" w:line="259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</w:tc>
        <w:tc>
          <w:tcPr>
            <w:tcW w:type="dxa" w:w="19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Repr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sentant.e.s des collectivit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publiques</w:t>
            </w:r>
          </w:p>
        </w:tc>
        <w:tc>
          <w:tcPr>
            <w:tcW w:type="dxa" w:w="18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Chercheur.e.s  appartenant au monde acad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mique</w:t>
            </w:r>
          </w:p>
        </w:tc>
        <w:tc>
          <w:tcPr>
            <w:tcW w:type="dxa" w:w="23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Aucun"/>
                <w:rFonts w:ascii="Arial" w:cs="Arial" w:hAnsi="Arial" w:eastAsia="Arial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Repr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sentants de la soci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é 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civile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Calibri" w:cs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</w:tc>
        <w:tc>
          <w:tcPr>
            <w:tcW w:type="dxa" w:w="12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Autres</w:t>
            </w:r>
          </w:p>
        </w:tc>
      </w:tr>
      <w:tr>
        <w:tblPrEx>
          <w:shd w:val="clear" w:color="auto" w:fill="cdd4e9"/>
        </w:tblPrEx>
        <w:trPr>
          <w:trHeight w:val="253" w:hRule="atLeast"/>
        </w:trPr>
        <w:tc>
          <w:tcPr>
            <w:tcW w:type="dxa" w:w="170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af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Effectif</w:t>
            </w:r>
          </w:p>
        </w:tc>
        <w:tc>
          <w:tcPr>
            <w:tcW w:type="dxa" w:w="19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af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type="dxa" w:w="18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af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type="dxa" w:w="23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af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type="dxa" w:w="12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af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7</w:t>
            </w:r>
          </w:p>
        </w:tc>
      </w:tr>
      <w:tr>
        <w:tblPrEx>
          <w:shd w:val="clear" w:color="auto" w:fill="cdd4e9"/>
        </w:tblPrEx>
        <w:trPr>
          <w:trHeight w:val="693" w:hRule="atLeast"/>
        </w:trPr>
        <w:tc>
          <w:tcPr>
            <w:tcW w:type="dxa" w:w="170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Proportion (en % sur l</w:t>
            </w:r>
            <w:r>
              <w:rPr>
                <w:rStyle w:val="Aucun"/>
                <w:rFonts w:ascii="Arial" w:cs="Arial Unicode MS" w:hAnsi="Arial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’é</w:t>
            </w:r>
            <w:r>
              <w:rPr>
                <w:rStyle w:val="Aucun"/>
                <w:rFonts w:ascii="Arial" w:cs="Arial Unicode MS" w:hAnsi="Arial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chantillon)</w:t>
            </w:r>
          </w:p>
        </w:tc>
        <w:tc>
          <w:tcPr>
            <w:tcW w:type="dxa" w:w="19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27%</w:t>
            </w:r>
          </w:p>
        </w:tc>
        <w:tc>
          <w:tcPr>
            <w:tcW w:type="dxa" w:w="18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27%</w:t>
            </w:r>
          </w:p>
        </w:tc>
        <w:tc>
          <w:tcPr>
            <w:tcW w:type="dxa" w:w="23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14%</w:t>
            </w:r>
          </w:p>
        </w:tc>
        <w:tc>
          <w:tcPr>
            <w:tcW w:type="dxa" w:w="12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Aucun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32%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40" w:lineRule="auto"/>
        <w:ind w:left="108" w:right="0" w:hanging="108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160" w:line="259" w:lineRule="auto"/>
        <w:ind w:right="0"/>
        <w:jc w:val="both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single" w:color="000000"/>
          <w:shd w:val="nil" w:color="auto" w:fill="auto"/>
          <w:vertAlign w:val="baseline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sultats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analyse des questionnaires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valuation, nous constatons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la fois un certain consensus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certaines questions et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autres questions illustrant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ponses polaris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Tout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abord sur les questions relatives aux conditions pour co-construire, un consensus se rel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 avec une majorit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(environ 68%)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 affirmant croire en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de co-construction propos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 au sein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atelier et se sentir personnellement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.e.s (environ 59%).</w:t>
      </w: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-132624</wp:posOffset>
            </wp:positionH>
            <wp:positionV relativeFrom="line">
              <wp:posOffset>227871</wp:posOffset>
            </wp:positionV>
            <wp:extent cx="4678698" cy="1306665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8" cy="1306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1416" w:right="0" w:firstLine="708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2124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955278</wp:posOffset>
            </wp:positionH>
            <wp:positionV relativeFrom="line">
              <wp:posOffset>299260</wp:posOffset>
            </wp:positionV>
            <wp:extent cx="5158429" cy="1440643"/>
            <wp:effectExtent l="0" t="0" r="0" b="0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29" cy="1440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476025</wp:posOffset>
            </wp:positionV>
            <wp:extent cx="2161207" cy="2250282"/>
            <wp:effectExtent l="0" t="0" r="0" b="0"/>
            <wp:wrapSquare wrapText="bothSides" distL="57150" distR="57150" distT="57150" distB="5715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07" cy="225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Avec environ 67% des repr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sentant.e.s des collectivit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publiques et des chercheur.es qui affirment croire en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de co-construction propos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 dans cet atelier, ce consensus est homog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ne quelque soit ? la cat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gorie des participant.e.s.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atelier. 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anmoins,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marcation est plus nette sur le sentiment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entre les repr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sentant.e.s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Etat (33% se sentent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.e.s et 33% attendent de voir) et les chercheur.e.s. (50% se sentent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.e.s) et personnes cat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goris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 comme autres, de la soci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civile (50% se sentent impliqu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.e.s).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 plus,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 sentiment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implication, le ressenti g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ral sur une implication communautaire autour 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de prospective est majoritairement positivement per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 (81%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 ont rep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plusieurs personnes enthousiastes et qui apportent beaucoup au projet). Ce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sultat se retrouve</w:t>
      </w: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4403763</wp:posOffset>
            </wp:positionH>
            <wp:positionV relativeFrom="line">
              <wp:posOffset>158620</wp:posOffset>
            </wp:positionV>
            <wp:extent cx="1957304" cy="1786039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04" cy="1786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m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 si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on prend compte de la cat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gorie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-102837</wp:posOffset>
            </wp:positionH>
            <wp:positionV relativeFrom="line">
              <wp:posOffset>176580</wp:posOffset>
            </wp:positionV>
            <wp:extent cx="4648911" cy="1365618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911" cy="1365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4248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4248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En ce qui concerne le potentiel de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prospective, environ 82%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pondants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valuent sur une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chelle allant de 1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4, 3 ou plus la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faire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merger des communs pour le territoire de 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ve.</w:t>
      </w: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95249</wp:posOffset>
            </wp:positionH>
            <wp:positionV relativeFrom="line">
              <wp:posOffset>296707</wp:posOffset>
            </wp:positionV>
            <wp:extent cx="6119930" cy="1759480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759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708" w:right="0" w:firstLine="708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-168909</wp:posOffset>
            </wp:positionH>
            <wp:positionV relativeFrom="line">
              <wp:posOffset>410307</wp:posOffset>
            </wp:positionV>
            <wp:extent cx="2862059" cy="2402938"/>
            <wp:effectExtent l="0" t="0" r="0" b="0"/>
            <wp:wrapSquare wrapText="bothSides" distL="0" distR="0" distT="0" distB="0"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59" cy="2402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Par rapport aux repr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sentant.e.s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Etat, les chercheur.e.s sont plus consensuels sur la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faire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merger des communs pour le territoire de 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ve. La soci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civile quant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elle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valuent majoritairement (83%)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3 sur une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chelle allant de 1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4 la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faire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merger des communs pour le territoire de 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En termes de volont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une transition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cologique au sein du territoire de 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ve, plus de la majorit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(environ 59%)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pondants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valuent sur une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chelle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allant de 1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4, 3 ou plus sur le potentiel de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permettre au territoire de mieux 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adapter aux cons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quences multiples du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glement climatique. En effet,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intelligence collective et la mise en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agir ont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identifi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comme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ments cl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 du projet vers un objectif de co-construction de partenariats public / commun.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margin">
              <wp:posOffset>-93378</wp:posOffset>
            </wp:positionH>
            <wp:positionV relativeFrom="line">
              <wp:posOffset>372067</wp:posOffset>
            </wp:positionV>
            <wp:extent cx="6207085" cy="1849194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085" cy="1849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Les chercheur.e.s sont plus enclin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concevoir un fort potentiel de la</w:t>
      </w: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margin">
              <wp:posOffset>3600808</wp:posOffset>
            </wp:positionH>
            <wp:positionV relativeFrom="page">
              <wp:posOffset>579959</wp:posOffset>
            </wp:positionV>
            <wp:extent cx="3051379" cy="2390246"/>
            <wp:effectExtent l="0" t="0" r="0" b="0"/>
            <wp:wrapSquare wrapText="bothSides" distL="0" distR="0" distT="0" distB="0"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79" cy="2390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permettre au territoire de mieux 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adapter aux cons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quences multiples du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glement climatique tandis que les repr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sentant.e.s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Etat sont plus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fractaires.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opinion des membres de la soci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civile quant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eux se situent entre ces deux positions tranchantes en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valuant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 sur 4 ce potentiel pour 50%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pondants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autres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.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5664" w:right="0" w:firstLine="708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5664" w:right="0" w:firstLine="708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Les donn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 relatives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capacit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 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volutive de cette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marche contributive permettant le soutien et le renforcement des communs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Gen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lent un aspect positif. En effet, environ 82%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 qui pensent que la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marche pourra avoir un int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pour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autres territoires, que les communs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velopp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ou renforc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 au sein de ce projet pourront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utilis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 ailleurs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708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5845287" cy="1753586"/>
            <wp:effectExtent l="0" t="0" r="0" b="0"/>
            <wp:docPr id="1073741835" name="officeArt object" descr="Insertion de l’image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nsertion de l’image..." descr="Insertion de l’image...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87" cy="1753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708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708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708"/>
        <w:jc w:val="left"/>
        <w:outlineLvl w:val="9"/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margin">
              <wp:posOffset>-163561</wp:posOffset>
            </wp:positionH>
            <wp:positionV relativeFrom="line">
              <wp:posOffset>244705</wp:posOffset>
            </wp:positionV>
            <wp:extent cx="2413275" cy="1965813"/>
            <wp:effectExtent l="0" t="0" r="0" b="0"/>
            <wp:wrapSquare wrapText="bothSides" distL="0" distR="0" distT="0" distB="0"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275" cy="1965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60" w:line="259" w:lineRule="auto"/>
        <w:ind w:left="0" w:right="0" w:firstLine="0"/>
        <w:jc w:val="both"/>
        <w:outlineLvl w:val="9"/>
        <w:rPr>
          <w:rtl w:val="0"/>
        </w:rPr>
      </w:pP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Lorsque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on tient compte de la cat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gorisation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pondants, les repr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sentant.e.s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Etat et membres de la soci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civile partagent la m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 opinion (avec 83%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 dans chaque groupe pensant que les communs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velopp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ou renforc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lors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atelier pourront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utilis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ailleurs). Quant aux chercheur.e.s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avis est plus mitig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(avec 66% des r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pondants qui pensent que les communs d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velopp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ou renforc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lors de l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atelier pourront 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utilis</w:t>
      </w:r>
      <w:r>
        <w:rPr>
          <w:rStyle w:val="Aucun"/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ailleurs).</w:t>
      </w:r>
      <w:r>
        <w:rPr>
          <w:rStyle w:val="Aucun"/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  <w:tab/>
        <w:tab/>
        <w:tab/>
        <w:tab/>
        <w:tab/>
        <w:tab/>
        <w:tab/>
        <w:tab/>
        <w:br w:type="textWrapping"/>
        <w:br w:type="textWrapping"/>
      </w:r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3 importé"/>
  </w:abstractNum>
  <w:abstractNum w:abstractNumId="1">
    <w:multiLevelType w:val="hybridMultilevel"/>
    <w:styleLink w:val="Style 3 importé"/>
    <w:lvl w:ilvl="0">
      <w:start w:val="1"/>
      <w:numFmt w:val="upperLetter"/>
      <w:suff w:val="tab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18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78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1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8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538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re 2">
    <w:name w:val="Titre 2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Style 3 importé">
    <w:name w:val="Style 3 importé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